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黑体" w:eastAsia="方正小标宋简体" w:cs="宋体"/>
          <w:color w:val="000000"/>
          <w:kern w:val="0"/>
          <w:sz w:val="44"/>
          <w:szCs w:val="36"/>
        </w:rPr>
      </w:pPr>
      <w:r>
        <w:rPr>
          <w:rFonts w:ascii="CIDFont+F1" w:hAnsi="CIDFont+F1" w:eastAsia="宋体" w:cs="宋体"/>
          <w:color w:val="000000"/>
          <w:kern w:val="0"/>
          <w:sz w:val="18"/>
          <w:szCs w:val="18"/>
        </w:rPr>
        <w:br w:type="textWrapping"/>
      </w:r>
      <w:r>
        <w:rPr>
          <w:rFonts w:hint="eastAsia" w:ascii="方正小标宋简体" w:hAnsi="黑体" w:eastAsia="方正小标宋简体" w:cs="宋体"/>
          <w:color w:val="000000"/>
          <w:kern w:val="0"/>
          <w:sz w:val="44"/>
          <w:szCs w:val="36"/>
        </w:rPr>
        <w:t>兰州大学第36届信息科技活动月</w:t>
      </w:r>
    </w:p>
    <w:p>
      <w:pPr>
        <w:widowControl/>
        <w:spacing w:line="560" w:lineRule="exact"/>
        <w:jc w:val="center"/>
        <w:rPr>
          <w:rFonts w:hint="eastAsia" w:ascii="方正小标宋简体" w:hAnsi="CIDFont+F4" w:eastAsia="方正小标宋简体" w:cs="宋体"/>
          <w:color w:val="000000"/>
          <w:kern w:val="0"/>
          <w:sz w:val="44"/>
          <w:szCs w:val="36"/>
        </w:rPr>
      </w:pPr>
      <w:r>
        <w:rPr>
          <w:rFonts w:hint="eastAsia" w:ascii="方正小标宋简体" w:hAnsi="黑体" w:eastAsia="方正小标宋简体" w:cs="宋体"/>
          <w:color w:val="000000"/>
          <w:kern w:val="0"/>
          <w:sz w:val="44"/>
          <w:szCs w:val="36"/>
        </w:rPr>
        <w:t>之信息安全竞赛预通知</w:t>
      </w:r>
    </w:p>
    <w:p>
      <w:pPr>
        <w:widowControl/>
        <w:spacing w:line="560" w:lineRule="exact"/>
        <w:rPr>
          <w:rFonts w:hint="eastAsia" w:ascii="仿宋_GB2312" w:hAnsi="CIDFont+F5" w:eastAsia="仿宋_GB2312" w:cs="宋体"/>
          <w:color w:val="000000"/>
          <w:kern w:val="0"/>
          <w:sz w:val="32"/>
          <w:szCs w:val="28"/>
        </w:rPr>
      </w:pPr>
    </w:p>
    <w:p>
      <w:pPr>
        <w:widowControl/>
        <w:spacing w:line="560" w:lineRule="exact"/>
        <w:jc w:val="left"/>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lang w:eastAsia="zh-CN"/>
        </w:rPr>
        <w:t>各位同学</w:t>
      </w:r>
      <w:r>
        <w:rPr>
          <w:rFonts w:hint="eastAsia" w:ascii="仿宋_GB2312" w:hAnsi="CIDFont+F5" w:eastAsia="仿宋_GB2312" w:cs="宋体"/>
          <w:color w:val="000000"/>
          <w:kern w:val="0"/>
          <w:sz w:val="32"/>
          <w:szCs w:val="28"/>
        </w:rPr>
        <w:t>：</w:t>
      </w:r>
    </w:p>
    <w:p>
      <w:pPr>
        <w:widowControl/>
        <w:ind w:firstLine="640" w:firstLineChars="200"/>
        <w:jc w:val="left"/>
        <w:rPr>
          <w:rFonts w:hint="eastAsia" w:ascii="仿宋_GB2312" w:hAnsi="CIDFont+F4" w:eastAsia="仿宋_GB2312"/>
          <w:color w:val="000000"/>
          <w:sz w:val="32"/>
          <w:szCs w:val="32"/>
        </w:rPr>
      </w:pPr>
      <w:r>
        <w:rPr>
          <w:rFonts w:hint="eastAsia" w:ascii="仿宋_GB2312" w:hAnsi="CIDFont+F4" w:eastAsia="仿宋_GB2312"/>
          <w:color w:val="000000"/>
          <w:sz w:val="32"/>
          <w:szCs w:val="32"/>
        </w:rPr>
        <w:t>随着大数据时代的到来，信息安全变得越来越重要，甚至与国家安全息息相关。因此，兰州大学将举办有信息安全特色的赛事：兰州大学网络安全竞赛。该比赛旨在让同学们学习掌握一些信息安全的知识技术，培养大学生创新意识、团队合作精神，希望通过此次比赛能够培养大学生的创新意识和团队合作精神，让更多同学关注并了解到到信息安全方面的知识，并以赛促学，提升同学们的信息安全防护意识，提高同学们的网络安全攻防能力。</w:t>
      </w:r>
    </w:p>
    <w:p>
      <w:pPr>
        <w:widowControl/>
        <w:tabs>
          <w:tab w:val="left" w:pos="2123"/>
        </w:tabs>
        <w:ind w:firstLine="640" w:firstLineChars="200"/>
        <w:jc w:val="left"/>
        <w:rPr>
          <w:rFonts w:ascii="黑体" w:hAnsi="黑体" w:eastAsia="黑体" w:cs="宋体"/>
          <w:color w:val="000000"/>
          <w:kern w:val="0"/>
          <w:sz w:val="32"/>
          <w:szCs w:val="28"/>
        </w:rPr>
      </w:pPr>
      <w:r>
        <w:rPr>
          <w:rFonts w:hint="eastAsia" w:ascii="黑体" w:hAnsi="黑体" w:eastAsia="黑体" w:cs="宋体"/>
          <w:color w:val="000000"/>
          <w:kern w:val="0"/>
          <w:sz w:val="32"/>
          <w:szCs w:val="28"/>
        </w:rPr>
        <w:t>一、学生报名相关</w:t>
      </w:r>
    </w:p>
    <w:p>
      <w:pPr>
        <w:widowControl/>
        <w:spacing w:line="560" w:lineRule="exact"/>
        <w:ind w:firstLine="643" w:firstLineChars="200"/>
        <w:jc w:val="left"/>
        <w:rPr>
          <w:rFonts w:hint="eastAsia" w:ascii="仿宋_GB2312" w:hAnsi="CIDFont+F4" w:eastAsia="仿宋_GB2312" w:cs="宋体"/>
          <w:b/>
          <w:color w:val="000000"/>
          <w:kern w:val="0"/>
          <w:sz w:val="32"/>
          <w:szCs w:val="32"/>
        </w:rPr>
      </w:pPr>
      <w:r>
        <w:rPr>
          <w:rFonts w:hint="eastAsia" w:ascii="仿宋_GB2312" w:hAnsi="CIDFont+F4" w:eastAsia="仿宋_GB2312" w:cs="宋体"/>
          <w:b/>
          <w:color w:val="000000"/>
          <w:kern w:val="0"/>
          <w:sz w:val="32"/>
          <w:szCs w:val="32"/>
        </w:rPr>
        <w:t>（一）CFT</w:t>
      </w:r>
      <w:r>
        <w:rPr>
          <w:rFonts w:hint="eastAsia" w:ascii="仿宋_GB2312" w:hAnsi="CIDFont+F4" w:eastAsia="仿宋_GB2312" w:cs="宋体"/>
          <w:b/>
          <w:color w:val="000000"/>
          <w:kern w:val="0"/>
          <w:sz w:val="32"/>
          <w:szCs w:val="32"/>
        </w:rPr>
        <w:tab/>
      </w:r>
      <w:r>
        <w:rPr>
          <w:rFonts w:hint="eastAsia" w:ascii="仿宋_GB2312" w:hAnsi="CIDFont+F4" w:eastAsia="仿宋_GB2312" w:cs="宋体"/>
          <w:b/>
          <w:color w:val="000000"/>
          <w:kern w:val="0"/>
          <w:sz w:val="32"/>
          <w:szCs w:val="32"/>
        </w:rPr>
        <w:t>宣传</w:t>
      </w:r>
    </w:p>
    <w:p>
      <w:pPr>
        <w:widowControl/>
        <w:spacing w:line="560" w:lineRule="exact"/>
        <w:ind w:firstLine="640" w:firstLineChars="200"/>
        <w:rPr>
          <w:rFonts w:hint="eastAsia" w:ascii="仿宋_GB2312" w:hAnsi="CIDFont+F4" w:eastAsia="仿宋_GB2312"/>
          <w:color w:val="000000"/>
          <w:sz w:val="32"/>
          <w:szCs w:val="32"/>
        </w:rPr>
      </w:pPr>
      <w:r>
        <w:rPr>
          <w:rFonts w:hint="eastAsia" w:ascii="仿宋_GB2312" w:hAnsi="CIDFont+F4" w:eastAsia="仿宋_GB2312"/>
          <w:color w:val="000000"/>
          <w:sz w:val="32"/>
          <w:szCs w:val="32"/>
        </w:rPr>
        <w:t>为了对本次竞赛进行预热和介绍，此次将于10月21日（周六）— 10月22日（周天）在兰州大学榆中校区视野广场进行线下宣传与报名，宣传的内容主要关于CTF竞赛介绍和本次比赛的相关规则等。</w:t>
      </w:r>
    </w:p>
    <w:p>
      <w:pPr>
        <w:widowControl/>
        <w:spacing w:line="560" w:lineRule="exact"/>
        <w:ind w:firstLine="643" w:firstLineChars="200"/>
        <w:jc w:val="left"/>
        <w:rPr>
          <w:rFonts w:hint="eastAsia" w:ascii="仿宋_GB2312" w:hAnsi="CIDFont+F4" w:eastAsia="仿宋_GB2312" w:cs="宋体"/>
          <w:b/>
          <w:color w:val="000000"/>
          <w:kern w:val="0"/>
          <w:sz w:val="32"/>
          <w:szCs w:val="32"/>
        </w:rPr>
      </w:pPr>
      <w:r>
        <w:rPr>
          <w:rFonts w:hint="eastAsia" w:ascii="仿宋_GB2312" w:hAnsi="CIDFont+F4" w:eastAsia="仿宋_GB2312" w:cs="宋体"/>
          <w:b/>
          <w:color w:val="000000"/>
          <w:kern w:val="0"/>
          <w:sz w:val="32"/>
          <w:szCs w:val="32"/>
        </w:rPr>
        <w:t>（二）信息安全专题培训</w:t>
      </w:r>
    </w:p>
    <w:p>
      <w:pPr>
        <w:widowControl/>
        <w:spacing w:line="560" w:lineRule="exact"/>
        <w:ind w:firstLine="640" w:firstLineChars="200"/>
        <w:rPr>
          <w:rFonts w:hint="eastAsia" w:ascii="仿宋_GB2312" w:hAnsi="CIDFont+F5" w:eastAsia="仿宋_GB2312" w:cs="宋体"/>
          <w:color w:val="000000"/>
          <w:kern w:val="0"/>
          <w:sz w:val="32"/>
          <w:szCs w:val="28"/>
        </w:rPr>
      </w:pPr>
      <w:r>
        <w:rPr>
          <w:rFonts w:hint="eastAsia" w:ascii="仿宋_GB2312" w:hAnsi="CIDFont+F4" w:eastAsia="仿宋_GB2312"/>
          <w:color w:val="000000"/>
          <w:sz w:val="32"/>
          <w:szCs w:val="32"/>
        </w:rPr>
        <w:t>为了帮助同学们了解并熟悉信息安全竞赛相关内容，我们计划于比赛前安排线下培训，邀请信安校队进行线上线下统一组织培训（时间、地点暂定），然后录制培训视频，上传到参赛群中，并将往年的试题发送至参赛群使参赛同学参考学习</w:t>
      </w:r>
      <w:r>
        <w:rPr>
          <w:rFonts w:hint="eastAsia" w:ascii="仿宋_GB2312" w:hAnsi="CIDFont+F5" w:eastAsia="仿宋_GB2312" w:cs="宋体"/>
          <w:color w:val="000000"/>
          <w:kern w:val="0"/>
          <w:sz w:val="32"/>
          <w:szCs w:val="28"/>
        </w:rPr>
        <w:t>。</w:t>
      </w:r>
    </w:p>
    <w:p>
      <w:pPr>
        <w:widowControl/>
        <w:spacing w:line="560" w:lineRule="exact"/>
        <w:ind w:firstLine="643" w:firstLineChars="200"/>
        <w:jc w:val="left"/>
        <w:rPr>
          <w:rFonts w:hint="eastAsia" w:ascii="仿宋_GB2312" w:hAnsi="CIDFont+F4" w:eastAsia="仿宋_GB2312" w:cs="宋体"/>
          <w:b/>
          <w:color w:val="000000"/>
          <w:kern w:val="0"/>
          <w:sz w:val="32"/>
          <w:szCs w:val="32"/>
        </w:rPr>
      </w:pPr>
      <w:r>
        <w:rPr>
          <w:rFonts w:hint="eastAsia" w:ascii="仿宋_GB2312" w:hAnsi="CIDFont+F4" w:eastAsia="仿宋_GB2312" w:cs="宋体"/>
          <w:b/>
          <w:color w:val="000000"/>
          <w:kern w:val="0"/>
          <w:sz w:val="32"/>
          <w:szCs w:val="32"/>
        </w:rPr>
        <w:t>（三）学生报名相关</w:t>
      </w:r>
    </w:p>
    <w:p>
      <w:pPr>
        <w:widowControl/>
        <w:spacing w:line="560" w:lineRule="exact"/>
        <w:ind w:firstLine="640" w:firstLineChars="200"/>
        <w:rPr>
          <w:rFonts w:hint="eastAsia" w:ascii="仿宋_GB2312" w:hAnsi="CIDFont+F4" w:eastAsia="仿宋_GB2312"/>
          <w:color w:val="000000"/>
          <w:sz w:val="32"/>
          <w:szCs w:val="32"/>
        </w:rPr>
      </w:pPr>
      <w:r>
        <w:rPr>
          <w:rFonts w:hint="eastAsia" w:ascii="仿宋_GB2312" w:hAnsi="CIDFont+F4" w:eastAsia="仿宋_GB2312"/>
          <w:color w:val="000000"/>
          <w:sz w:val="32"/>
          <w:szCs w:val="32"/>
        </w:rPr>
        <w:t>（1）报名条件：</w:t>
      </w:r>
    </w:p>
    <w:p>
      <w:pPr>
        <w:widowControl/>
        <w:spacing w:line="560" w:lineRule="exact"/>
        <w:ind w:firstLine="640" w:firstLineChars="200"/>
        <w:rPr>
          <w:rFonts w:hint="eastAsia" w:ascii="仿宋_GB2312" w:hAnsi="CIDFont+F4" w:eastAsia="仿宋_GB2312"/>
          <w:color w:val="000000"/>
          <w:sz w:val="32"/>
          <w:szCs w:val="32"/>
        </w:rPr>
      </w:pPr>
      <w:r>
        <w:rPr>
          <w:rFonts w:hint="eastAsia" w:ascii="仿宋_GB2312" w:hAnsi="CIDFont+F4" w:eastAsia="仿宋_GB2312"/>
          <w:color w:val="000000"/>
          <w:sz w:val="32"/>
          <w:szCs w:val="32"/>
        </w:rPr>
        <w:tab/>
      </w:r>
      <w:r>
        <w:rPr>
          <w:rFonts w:hint="eastAsia" w:ascii="仿宋_GB2312" w:hAnsi="CIDFont+F4" w:eastAsia="仿宋_GB2312"/>
          <w:color w:val="000000"/>
          <w:sz w:val="32"/>
          <w:szCs w:val="32"/>
        </w:rPr>
        <w:t>在报名截止日期内具有兰州大学正式学籍的在校本科生均可报名参赛。如发现参赛队员不符合参赛规定，将取消参赛队伍的参赛或获奖资格。</w:t>
      </w:r>
    </w:p>
    <w:p>
      <w:pPr>
        <w:widowControl/>
        <w:spacing w:line="560" w:lineRule="exact"/>
        <w:ind w:firstLine="640" w:firstLineChars="200"/>
        <w:rPr>
          <w:rFonts w:hint="eastAsia" w:ascii="仿宋_GB2312" w:hAnsi="CIDFont+F4" w:eastAsia="仿宋_GB2312"/>
          <w:color w:val="000000"/>
          <w:sz w:val="32"/>
          <w:szCs w:val="32"/>
        </w:rPr>
      </w:pPr>
      <w:r>
        <w:rPr>
          <w:rFonts w:hint="eastAsia" w:ascii="仿宋_GB2312" w:hAnsi="CIDFont+F4" w:eastAsia="仿宋_GB2312"/>
          <w:color w:val="000000"/>
          <w:sz w:val="32"/>
          <w:szCs w:val="32"/>
        </w:rPr>
        <w:t>（2）报名时间：</w:t>
      </w:r>
    </w:p>
    <w:p>
      <w:pPr>
        <w:widowControl/>
        <w:spacing w:line="560" w:lineRule="exact"/>
        <w:ind w:firstLine="640" w:firstLineChars="200"/>
        <w:rPr>
          <w:rFonts w:hint="eastAsia" w:ascii="仿宋_GB2312" w:hAnsi="CIDFont+F4" w:eastAsia="仿宋_GB2312"/>
          <w:color w:val="000000"/>
          <w:sz w:val="32"/>
          <w:szCs w:val="32"/>
        </w:rPr>
      </w:pPr>
      <w:r>
        <w:rPr>
          <w:rFonts w:hint="eastAsia" w:ascii="仿宋_GB2312" w:hAnsi="CIDFont+F4" w:eastAsia="仿宋_GB2312"/>
          <w:color w:val="000000"/>
          <w:sz w:val="32"/>
          <w:szCs w:val="32"/>
        </w:rPr>
        <w:tab/>
      </w:r>
      <w:r>
        <w:rPr>
          <w:rFonts w:hint="eastAsia" w:ascii="仿宋_GB2312" w:hAnsi="CIDFont+F4" w:eastAsia="仿宋_GB2312"/>
          <w:color w:val="000000"/>
          <w:sz w:val="32"/>
          <w:szCs w:val="32"/>
        </w:rPr>
        <w:t xml:space="preserve">2023年10月21日—10月25日21点 </w:t>
      </w:r>
    </w:p>
    <w:p>
      <w:pPr>
        <w:widowControl/>
        <w:spacing w:line="560" w:lineRule="exact"/>
        <w:ind w:firstLine="640" w:firstLineChars="200"/>
        <w:rPr>
          <w:rFonts w:hint="eastAsia" w:ascii="仿宋_GB2312" w:hAnsi="CIDFont+F4" w:eastAsia="仿宋_GB2312"/>
          <w:color w:val="000000"/>
          <w:sz w:val="32"/>
          <w:szCs w:val="32"/>
        </w:rPr>
      </w:pPr>
      <w:r>
        <w:rPr>
          <w:rFonts w:hint="eastAsia" w:ascii="仿宋_GB2312" w:hAnsi="CIDFont+F4" w:eastAsia="仿宋_GB2312"/>
          <w:color w:val="000000"/>
          <w:sz w:val="32"/>
          <w:szCs w:val="32"/>
        </w:rPr>
        <w:t>（3）报名方式：</w:t>
      </w:r>
    </w:p>
    <w:p>
      <w:pPr>
        <w:widowControl/>
        <w:spacing w:line="560" w:lineRule="exact"/>
        <w:ind w:firstLine="640" w:firstLineChars="200"/>
        <w:rPr>
          <w:rFonts w:hint="eastAsia" w:ascii="仿宋_GB2312" w:hAnsi="CIDFont+F4" w:eastAsia="仿宋_GB2312"/>
          <w:color w:val="000000"/>
          <w:sz w:val="32"/>
          <w:szCs w:val="32"/>
        </w:rPr>
      </w:pPr>
      <w:r>
        <w:rPr>
          <w:rFonts w:hint="eastAsia" w:ascii="仿宋_GB2312" w:hAnsi="CIDFont+F4" w:eastAsia="仿宋_GB2312"/>
          <w:color w:val="000000"/>
          <w:sz w:val="32"/>
          <w:szCs w:val="32"/>
        </w:rPr>
        <w:t>线上：通过信息学院官方公众号“信息星空”查看相关通知，并加入网络安全竞赛QQ通知群获取报名表，报名表最终由队长发送至邮箱320220940151@lzu.edu.cn。</w:t>
      </w:r>
    </w:p>
    <w:p>
      <w:pPr>
        <w:widowControl/>
        <w:spacing w:line="560" w:lineRule="exact"/>
        <w:ind w:firstLine="640" w:firstLineChars="200"/>
        <w:rPr>
          <w:rFonts w:hint="eastAsia" w:ascii="仿宋_GB2312" w:hAnsi="CIDFont+F5" w:eastAsia="仿宋_GB2312" w:cs="宋体"/>
          <w:color w:val="000000"/>
          <w:kern w:val="0"/>
          <w:sz w:val="32"/>
          <w:szCs w:val="28"/>
        </w:rPr>
      </w:pPr>
      <w:r>
        <w:rPr>
          <w:rFonts w:hint="eastAsia" w:ascii="仿宋_GB2312" w:hAnsi="CIDFont+F4" w:eastAsia="仿宋_GB2312"/>
          <w:color w:val="000000"/>
          <w:sz w:val="32"/>
          <w:szCs w:val="32"/>
        </w:rPr>
        <w:t>线下：通过线下宣传点（视野广场），加入网络安全竞赛QQ通知群获取报名表，报名表最终由队长发送至邮320220940151@lzu.edu.cn。</w:t>
      </w:r>
    </w:p>
    <w:p>
      <w:pPr>
        <w:widowControl/>
        <w:spacing w:line="560" w:lineRule="exact"/>
        <w:jc w:val="left"/>
        <w:rPr>
          <w:rFonts w:hint="eastAsia" w:ascii="仿宋_GB2312" w:hAnsi="CIDFont+F5" w:eastAsia="仿宋_GB2312" w:cs="宋体"/>
          <w:color w:val="000000"/>
          <w:kern w:val="0"/>
          <w:sz w:val="32"/>
          <w:szCs w:val="28"/>
        </w:rPr>
      </w:pPr>
    </w:p>
    <w:p>
      <w:pPr>
        <w:widowControl/>
        <w:spacing w:line="56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二、参赛注意事项</w:t>
      </w:r>
    </w:p>
    <w:p>
      <w:pPr>
        <w:widowControl/>
        <w:spacing w:line="560" w:lineRule="exact"/>
        <w:ind w:firstLine="640" w:firstLineChars="200"/>
        <w:rPr>
          <w:rFonts w:hint="eastAsia" w:ascii="仿宋_GB2312" w:hAnsi="CIDFont+F4" w:eastAsia="仿宋_GB2312"/>
          <w:color w:val="000000"/>
          <w:sz w:val="32"/>
          <w:szCs w:val="32"/>
        </w:rPr>
      </w:pPr>
      <w:r>
        <w:rPr>
          <w:rFonts w:hint="eastAsia" w:ascii="仿宋_GB2312" w:hAnsi="CIDFont+F4" w:eastAsia="仿宋_GB2312"/>
          <w:color w:val="000000"/>
          <w:sz w:val="32"/>
          <w:szCs w:val="32"/>
        </w:rPr>
        <w:t>（1）每队参赛人数不超过2人，推荐2人组队参赛，开赛后不得中途更换队员。</w:t>
      </w:r>
    </w:p>
    <w:p>
      <w:pPr>
        <w:widowControl/>
        <w:spacing w:line="560" w:lineRule="exact"/>
        <w:ind w:firstLine="640" w:firstLineChars="200"/>
        <w:rPr>
          <w:rFonts w:hint="eastAsia" w:ascii="仿宋_GB2312" w:hAnsi="CIDFont+F4" w:eastAsia="仿宋_GB2312"/>
          <w:color w:val="000000"/>
          <w:sz w:val="32"/>
          <w:szCs w:val="32"/>
        </w:rPr>
      </w:pPr>
      <w:r>
        <w:rPr>
          <w:rFonts w:hint="eastAsia" w:ascii="仿宋_GB2312" w:hAnsi="CIDFont+F4" w:eastAsia="仿宋_GB2312"/>
          <w:color w:val="000000"/>
          <w:sz w:val="32"/>
          <w:szCs w:val="32"/>
        </w:rPr>
        <w:t>（2）凡成功报名取得参赛资格的参赛队均可参加比赛。</w:t>
      </w:r>
    </w:p>
    <w:p>
      <w:pPr>
        <w:widowControl/>
        <w:spacing w:line="560" w:lineRule="exact"/>
        <w:ind w:firstLine="640" w:firstLineChars="200"/>
        <w:rPr>
          <w:rFonts w:hint="eastAsia" w:ascii="仿宋_GB2312" w:hAnsi="CIDFont+F4" w:eastAsia="仿宋_GB2312"/>
          <w:color w:val="000000"/>
          <w:sz w:val="32"/>
          <w:szCs w:val="32"/>
        </w:rPr>
      </w:pPr>
      <w:r>
        <w:rPr>
          <w:rFonts w:hint="eastAsia" w:ascii="仿宋_GB2312" w:hAnsi="CIDFont+F4" w:eastAsia="仿宋_GB2312"/>
          <w:color w:val="000000"/>
          <w:sz w:val="32"/>
          <w:szCs w:val="32"/>
        </w:rPr>
        <w:t>（3）比赛报名截止时间为10月25日21点，会在对应参赛QQ群中具体通知。各参赛队应在此时间前加入对应参赛QQ群并完成报名，并提供充分参赛人员信息，以便参赛。</w:t>
      </w:r>
    </w:p>
    <w:p>
      <w:pPr>
        <w:widowControl/>
        <w:spacing w:line="560" w:lineRule="exact"/>
        <w:ind w:firstLine="640" w:firstLineChars="200"/>
        <w:rPr>
          <w:rFonts w:hint="eastAsia" w:ascii="仿宋_GB2312" w:hAnsi="CIDFont+F4" w:eastAsia="仿宋_GB2312"/>
          <w:color w:val="000000"/>
          <w:sz w:val="32"/>
          <w:szCs w:val="32"/>
        </w:rPr>
      </w:pPr>
      <w:r>
        <w:rPr>
          <w:rFonts w:hint="eastAsia" w:ascii="仿宋_GB2312" w:hAnsi="CIDFont+F4" w:eastAsia="仿宋_GB2312"/>
          <w:color w:val="000000"/>
          <w:sz w:val="32"/>
          <w:szCs w:val="32"/>
        </w:rPr>
        <w:t>（4）比赛时间：10月28日，具体时间会在参赛QQ群中进行通知。</w:t>
      </w:r>
    </w:p>
    <w:p>
      <w:pPr>
        <w:widowControl/>
        <w:spacing w:line="560" w:lineRule="exact"/>
        <w:ind w:firstLine="640" w:firstLineChars="200"/>
        <w:rPr>
          <w:rFonts w:hint="eastAsia" w:ascii="仿宋_GB2312" w:hAnsi="CIDFont+F4" w:eastAsia="仿宋_GB2312"/>
          <w:color w:val="000000"/>
          <w:sz w:val="32"/>
          <w:szCs w:val="32"/>
        </w:rPr>
      </w:pPr>
      <w:r>
        <w:rPr>
          <w:rFonts w:hint="eastAsia" w:ascii="仿宋_GB2312" w:hAnsi="CIDFont+F4" w:eastAsia="仿宋_GB2312"/>
          <w:color w:val="000000"/>
          <w:sz w:val="32"/>
          <w:szCs w:val="32"/>
        </w:rPr>
        <w:t>（5）比赛网址请及时关注参赛QQ群消息，参赛队使用报名信息注册登录后，请按时参加比赛。</w:t>
      </w:r>
    </w:p>
    <w:p>
      <w:pPr>
        <w:widowControl/>
        <w:spacing w:line="560" w:lineRule="exact"/>
        <w:ind w:firstLine="640" w:firstLineChars="200"/>
        <w:rPr>
          <w:rFonts w:hint="eastAsia" w:ascii="仿宋_GB2312" w:hAnsi="CIDFont+F4" w:eastAsia="仿宋_GB2312"/>
          <w:color w:val="000000"/>
          <w:sz w:val="32"/>
          <w:szCs w:val="32"/>
        </w:rPr>
      </w:pPr>
      <w:r>
        <w:rPr>
          <w:rFonts w:hint="eastAsia" w:ascii="仿宋_GB2312" w:hAnsi="CIDFont+F4" w:eastAsia="仿宋_GB2312"/>
          <w:color w:val="000000"/>
          <w:sz w:val="32"/>
          <w:szCs w:val="32"/>
        </w:rPr>
        <w:t>（6）赛后要求所有队伍在8小时内提交解题报告由老师进行审核，以确定比赛得分和排名，对于过程中发现比赛作弊或对比赛平台攻击行为，将采取禁赛、直接取消比赛成绩等处罚措施，情节严重者将通报参赛队伍学院及高校。</w:t>
      </w:r>
    </w:p>
    <w:p>
      <w:pPr>
        <w:widowControl/>
        <w:spacing w:line="560" w:lineRule="exact"/>
        <w:ind w:firstLine="640" w:firstLineChars="200"/>
        <w:rPr>
          <w:rFonts w:hint="eastAsia" w:ascii="仿宋_GB2312" w:hAnsi="CIDFont+F4" w:eastAsia="仿宋_GB2312"/>
          <w:color w:val="000000"/>
          <w:sz w:val="32"/>
          <w:szCs w:val="32"/>
        </w:rPr>
      </w:pPr>
      <w:r>
        <w:rPr>
          <w:rFonts w:hint="eastAsia" w:ascii="仿宋_GB2312" w:hAnsi="CIDFont+F4" w:eastAsia="仿宋_GB2312"/>
          <w:color w:val="000000"/>
          <w:sz w:val="32"/>
          <w:szCs w:val="32"/>
        </w:rPr>
        <w:t>（7）本次比赛最终解释权归大赛组委会所有。</w:t>
      </w:r>
    </w:p>
    <w:p>
      <w:pPr>
        <w:widowControl/>
        <w:spacing w:line="560" w:lineRule="exact"/>
        <w:ind w:firstLine="640" w:firstLineChars="200"/>
        <w:rPr>
          <w:rFonts w:hint="eastAsia" w:ascii="仿宋_GB2312" w:hAnsi="CIDFont+F4" w:eastAsia="仿宋_GB2312"/>
          <w:color w:val="000000"/>
          <w:sz w:val="32"/>
          <w:szCs w:val="32"/>
        </w:rPr>
      </w:pPr>
    </w:p>
    <w:p>
      <w:pPr>
        <w:widowControl/>
        <w:spacing w:line="56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三、竞赛内容</w:t>
      </w:r>
    </w:p>
    <w:p>
      <w:pPr>
        <w:widowControl/>
        <w:spacing w:line="560" w:lineRule="exact"/>
        <w:ind w:firstLine="640" w:firstLineChars="200"/>
        <w:rPr>
          <w:rFonts w:hint="eastAsia" w:ascii="仿宋_GB2312" w:hAnsi="CIDFont+F4" w:eastAsia="仿宋_GB2312"/>
          <w:color w:val="000000"/>
          <w:sz w:val="32"/>
          <w:szCs w:val="32"/>
        </w:rPr>
      </w:pPr>
      <w:r>
        <w:rPr>
          <w:rFonts w:hint="eastAsia" w:ascii="仿宋_GB2312" w:hAnsi="CIDFont+F4" w:eastAsia="仿宋_GB2312"/>
          <w:color w:val="000000"/>
          <w:sz w:val="32"/>
          <w:szCs w:val="32"/>
        </w:rPr>
        <w:t>（1）比赛采用在线答题模式，题目覆盖多种计算机基础知识与技能，参赛队需通过解题与技能实战获取得分。</w:t>
      </w:r>
    </w:p>
    <w:p>
      <w:pPr>
        <w:widowControl/>
        <w:spacing w:line="560" w:lineRule="exact"/>
        <w:ind w:firstLine="640" w:firstLineChars="200"/>
        <w:rPr>
          <w:rFonts w:hint="eastAsia" w:ascii="仿宋_GB2312" w:hAnsi="CIDFont+F4" w:eastAsia="仿宋_GB2312"/>
          <w:color w:val="000000"/>
          <w:sz w:val="32"/>
          <w:szCs w:val="32"/>
        </w:rPr>
      </w:pPr>
      <w:r>
        <w:rPr>
          <w:rFonts w:hint="eastAsia" w:ascii="仿宋_GB2312" w:hAnsi="CIDFont+F4" w:eastAsia="仿宋_GB2312"/>
          <w:color w:val="000000"/>
          <w:sz w:val="32"/>
          <w:szCs w:val="32"/>
        </w:rPr>
        <w:t>（2）比赛题以在线实操解题方式考察，覆盖Web安全、逆向分析、二进制漏洞挖掘利用、密码学、安全编程等技能范围，每题初始分值500分，采用动态积分方式（即题目分值随解出队伍数量增加呈反比递减），分值范围为100-500分，并对前三支解出赛题的赛队进行动态分值5%、3%、1%的奖励。</w:t>
      </w:r>
    </w:p>
    <w:p>
      <w:pPr>
        <w:widowControl/>
        <w:spacing w:line="560" w:lineRule="exact"/>
        <w:ind w:firstLine="640" w:firstLineChars="200"/>
        <w:rPr>
          <w:rFonts w:hint="eastAsia" w:ascii="仿宋_GB2312" w:hAnsi="CIDFont+F4" w:eastAsia="仿宋_GB2312"/>
          <w:color w:val="000000"/>
          <w:sz w:val="32"/>
          <w:szCs w:val="32"/>
        </w:rPr>
      </w:pPr>
    </w:p>
    <w:p>
      <w:pPr>
        <w:widowControl/>
        <w:spacing w:line="56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四、奖项设置及奖励</w:t>
      </w:r>
    </w:p>
    <w:p>
      <w:pPr>
        <w:widowControl/>
        <w:spacing w:line="560" w:lineRule="exact"/>
        <w:ind w:firstLine="640" w:firstLineChars="200"/>
        <w:jc w:val="left"/>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此次比赛评出创新实践能力奖以及新生优胜奖：</w:t>
      </w:r>
    </w:p>
    <w:p>
      <w:pPr>
        <w:widowControl/>
        <w:spacing w:line="560" w:lineRule="exact"/>
        <w:jc w:val="left"/>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（根据得分排名，以及提交的解题报告）</w:t>
      </w:r>
    </w:p>
    <w:p>
      <w:pPr>
        <w:widowControl/>
        <w:spacing w:line="560" w:lineRule="exact"/>
        <w:ind w:firstLine="640" w:firstLineChars="200"/>
        <w:jc w:val="left"/>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一等奖（1组）</w:t>
      </w:r>
    </w:p>
    <w:p>
      <w:pPr>
        <w:widowControl/>
        <w:spacing w:line="560" w:lineRule="exact"/>
        <w:ind w:firstLine="640" w:firstLineChars="200"/>
        <w:jc w:val="left"/>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二等奖（3组）</w:t>
      </w:r>
    </w:p>
    <w:p>
      <w:pPr>
        <w:widowControl/>
        <w:spacing w:line="560" w:lineRule="exact"/>
        <w:ind w:firstLine="640" w:firstLineChars="200"/>
        <w:jc w:val="left"/>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三等奖（5组）</w:t>
      </w:r>
    </w:p>
    <w:p>
      <w:pPr>
        <w:widowControl/>
        <w:spacing w:line="560" w:lineRule="exact"/>
        <w:ind w:firstLine="640" w:firstLineChars="200"/>
        <w:jc w:val="left"/>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新生优胜奖（3组）</w:t>
      </w:r>
    </w:p>
    <w:p>
      <w:pPr>
        <w:widowControl/>
        <w:spacing w:line="560" w:lineRule="exact"/>
        <w:ind w:firstLine="640" w:firstLineChars="200"/>
        <w:jc w:val="left"/>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注：对未获得一二三等奖的大一新生参赛队伍特别设置新生优胜奖，提升大一新生参加竞赛的兴趣。</w:t>
      </w:r>
    </w:p>
    <w:p>
      <w:pPr>
        <w:widowControl/>
        <w:spacing w:line="560" w:lineRule="exact"/>
        <w:ind w:firstLine="640" w:firstLineChars="200"/>
        <w:jc w:val="left"/>
        <w:rPr>
          <w:rFonts w:hint="eastAsia" w:ascii="仿宋_GB2312" w:hAnsi="CIDFont+F5" w:eastAsia="仿宋_GB2312" w:cs="宋体"/>
          <w:color w:val="000000"/>
          <w:kern w:val="0"/>
          <w:sz w:val="32"/>
          <w:szCs w:val="28"/>
        </w:rPr>
      </w:pPr>
      <w:bookmarkStart w:id="0" w:name="_GoBack"/>
      <w:bookmarkEnd w:id="0"/>
    </w:p>
    <w:p>
      <w:pPr>
        <w:widowControl/>
        <w:tabs>
          <w:tab w:val="left" w:pos="2123"/>
        </w:tabs>
        <w:spacing w:line="560" w:lineRule="exact"/>
        <w:ind w:firstLine="640" w:firstLineChars="200"/>
        <w:rPr>
          <w:rFonts w:ascii="黑体" w:hAnsi="黑体" w:eastAsia="黑体" w:cs="宋体"/>
          <w:color w:val="000000"/>
          <w:kern w:val="0"/>
          <w:sz w:val="32"/>
          <w:szCs w:val="28"/>
        </w:rPr>
      </w:pPr>
      <w:r>
        <w:rPr>
          <w:rFonts w:hint="eastAsia" w:ascii="黑体" w:hAnsi="黑体" w:eastAsia="黑体" w:cs="宋体"/>
          <w:color w:val="000000"/>
          <w:kern w:val="0"/>
          <w:sz w:val="32"/>
          <w:szCs w:val="28"/>
        </w:rPr>
        <w:t>五、大赛组织负责</w:t>
      </w:r>
    </w:p>
    <w:p>
      <w:pPr>
        <w:widowControl/>
        <w:spacing w:line="560" w:lineRule="exact"/>
        <w:ind w:firstLine="640" w:firstLineChars="200"/>
        <w:rPr>
          <w:rFonts w:hint="eastAsia" w:ascii="仿宋_GB2312" w:hAnsi="CIDFont+F4" w:eastAsia="仿宋_GB2312"/>
          <w:color w:val="000000"/>
          <w:sz w:val="32"/>
          <w:szCs w:val="32"/>
        </w:rPr>
      </w:pPr>
      <w:r>
        <w:rPr>
          <w:rFonts w:hint="eastAsia" w:ascii="仿宋_GB2312" w:hAnsi="CIDFont+F4" w:eastAsia="仿宋_GB2312"/>
          <w:color w:val="000000"/>
          <w:sz w:val="32"/>
          <w:szCs w:val="32"/>
        </w:rPr>
        <w:t>为保障兰州大学信息安全比赛顺利举办，更好地为信息安全比赛提供技术支持与保障。拟成立兰州大学信息安全比赛技术支持小组，分工如下：</w:t>
      </w:r>
    </w:p>
    <w:p>
      <w:pPr>
        <w:widowControl/>
        <w:spacing w:line="560" w:lineRule="exact"/>
        <w:ind w:firstLine="640" w:firstLineChars="200"/>
        <w:rPr>
          <w:rFonts w:hint="eastAsia" w:ascii="仿宋_GB2312" w:hAnsi="CIDFont+F4" w:eastAsia="仿宋_GB2312"/>
          <w:color w:val="000000"/>
          <w:sz w:val="32"/>
          <w:szCs w:val="32"/>
        </w:rPr>
      </w:pPr>
      <w:r>
        <w:rPr>
          <w:rFonts w:hint="eastAsia" w:ascii="仿宋_GB2312" w:hAnsi="CIDFont+F4" w:eastAsia="仿宋_GB2312"/>
          <w:color w:val="000000"/>
          <w:sz w:val="32"/>
          <w:szCs w:val="32"/>
        </w:rPr>
        <w:t>负责老师：张桂东 李守亮 马志新 王琳 鄢啸等。</w:t>
      </w:r>
    </w:p>
    <w:p>
      <w:pPr>
        <w:widowControl/>
        <w:spacing w:line="560" w:lineRule="exact"/>
        <w:ind w:firstLine="640" w:firstLineChars="200"/>
        <w:rPr>
          <w:rFonts w:hint="eastAsia" w:ascii="仿宋_GB2312" w:hAnsi="CIDFont+F5" w:eastAsia="仿宋_GB2312" w:cs="宋体"/>
          <w:color w:val="000000"/>
          <w:kern w:val="0"/>
          <w:sz w:val="32"/>
          <w:szCs w:val="28"/>
        </w:rPr>
      </w:pPr>
      <w:r>
        <w:rPr>
          <w:rFonts w:hint="eastAsia" w:ascii="仿宋_GB2312" w:hAnsi="CIDFont+F4" w:eastAsia="仿宋_GB2312"/>
          <w:color w:val="000000"/>
          <w:sz w:val="32"/>
          <w:szCs w:val="32"/>
        </w:rPr>
        <w:t>赛事组：</w:t>
      </w:r>
      <w:r>
        <w:rPr>
          <w:rFonts w:hint="eastAsia" w:ascii="仿宋_GB2312" w:hAnsi="CIDFont+F5" w:eastAsia="仿宋_GB2312" w:cs="宋体"/>
          <w:color w:val="000000"/>
          <w:kern w:val="0"/>
          <w:sz w:val="32"/>
          <w:szCs w:val="28"/>
        </w:rPr>
        <w:t>张桂东 李守亮 尹鹭星等</w:t>
      </w:r>
    </w:p>
    <w:p>
      <w:pPr>
        <w:widowControl/>
        <w:spacing w:line="560" w:lineRule="exact"/>
        <w:ind w:firstLine="640" w:firstLineChars="200"/>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负责任务：本次比赛的题目提供、比赛平台搭建、比赛过程中平台的维护与最后成绩的审核评定。</w:t>
      </w:r>
    </w:p>
    <w:p>
      <w:pPr>
        <w:rPr>
          <w:rFonts w:ascii="黑体" w:hAnsi="黑体" w:eastAsia="黑体" w:cs="宋体"/>
          <w:color w:val="000000"/>
          <w:kern w:val="0"/>
          <w:sz w:val="32"/>
          <w:szCs w:val="28"/>
        </w:rPr>
      </w:pPr>
      <w:r>
        <w:rPr>
          <w:rFonts w:hint="eastAsia" w:ascii="黑体" w:hAnsi="黑体" w:eastAsia="黑体" w:cs="宋体"/>
          <w:color w:val="000000"/>
          <w:kern w:val="0"/>
          <w:sz w:val="32"/>
          <w:szCs w:val="28"/>
        </w:rPr>
        <w:br w:type="page"/>
      </w:r>
    </w:p>
    <w:p>
      <w:pPr>
        <w:widowControl/>
        <w:tabs>
          <w:tab w:val="left" w:pos="2123"/>
        </w:tabs>
        <w:spacing w:line="560" w:lineRule="exact"/>
        <w:ind w:firstLine="640" w:firstLineChars="200"/>
        <w:rPr>
          <w:rFonts w:ascii="黑体" w:hAnsi="黑体" w:eastAsia="黑体" w:cs="宋体"/>
          <w:color w:val="000000"/>
          <w:kern w:val="0"/>
          <w:sz w:val="32"/>
          <w:szCs w:val="28"/>
        </w:rPr>
      </w:pPr>
      <w:r>
        <w:rPr>
          <w:rFonts w:hint="eastAsia" w:ascii="黑体" w:hAnsi="黑体" w:eastAsia="黑体" w:cs="宋体"/>
          <w:color w:val="000000"/>
          <w:kern w:val="0"/>
          <w:sz w:val="32"/>
          <w:szCs w:val="28"/>
        </w:rPr>
        <w:t>六、附录：评分表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spacing w:line="560" w:lineRule="exact"/>
              <w:ind w:firstLine="640" w:firstLineChars="200"/>
              <w:jc w:val="center"/>
              <w:rPr>
                <w:rFonts w:hint="eastAsia" w:ascii="仿宋_GB2312" w:hAnsi="CIDFont+F4" w:eastAsia="仿宋_GB2312"/>
                <w:color w:val="000000"/>
                <w:sz w:val="32"/>
                <w:szCs w:val="32"/>
              </w:rPr>
            </w:pPr>
          </w:p>
        </w:tc>
        <w:tc>
          <w:tcPr>
            <w:tcW w:w="2130" w:type="dxa"/>
          </w:tcPr>
          <w:p>
            <w:pPr>
              <w:widowControl/>
              <w:spacing w:line="560" w:lineRule="exact"/>
              <w:jc w:val="center"/>
              <w:rPr>
                <w:rFonts w:hint="eastAsia" w:ascii="仿宋_GB2312" w:hAnsi="CIDFont+F4" w:eastAsia="仿宋_GB2312"/>
                <w:color w:val="000000"/>
                <w:sz w:val="32"/>
                <w:szCs w:val="32"/>
              </w:rPr>
            </w:pPr>
            <w:r>
              <w:rPr>
                <w:rFonts w:hint="eastAsia" w:ascii="仿宋_GB2312" w:hAnsi="CIDFont+F4" w:eastAsia="仿宋_GB2312"/>
                <w:color w:val="000000"/>
                <w:sz w:val="32"/>
                <w:szCs w:val="32"/>
              </w:rPr>
              <w:t>小组名称</w:t>
            </w:r>
          </w:p>
        </w:tc>
        <w:tc>
          <w:tcPr>
            <w:tcW w:w="2131" w:type="dxa"/>
          </w:tcPr>
          <w:p>
            <w:pPr>
              <w:widowControl/>
              <w:spacing w:line="560" w:lineRule="exact"/>
              <w:jc w:val="center"/>
              <w:rPr>
                <w:rFonts w:hint="eastAsia" w:ascii="仿宋_GB2312" w:hAnsi="CIDFont+F4" w:eastAsia="仿宋_GB2312"/>
                <w:color w:val="000000"/>
                <w:sz w:val="32"/>
                <w:szCs w:val="32"/>
              </w:rPr>
            </w:pPr>
            <w:r>
              <w:rPr>
                <w:rFonts w:hint="eastAsia" w:ascii="仿宋_GB2312" w:hAnsi="CIDFont+F4" w:eastAsia="仿宋_GB2312"/>
                <w:color w:val="000000"/>
                <w:sz w:val="32"/>
                <w:szCs w:val="32"/>
              </w:rPr>
              <w:t>比赛得分</w:t>
            </w:r>
          </w:p>
        </w:tc>
        <w:tc>
          <w:tcPr>
            <w:tcW w:w="2131" w:type="dxa"/>
          </w:tcPr>
          <w:p>
            <w:pPr>
              <w:widowControl/>
              <w:spacing w:line="560" w:lineRule="exact"/>
              <w:jc w:val="center"/>
              <w:rPr>
                <w:rFonts w:hint="eastAsia" w:ascii="仿宋_GB2312" w:hAnsi="CIDFont+F4" w:eastAsia="仿宋_GB2312"/>
                <w:color w:val="000000"/>
                <w:sz w:val="32"/>
                <w:szCs w:val="32"/>
              </w:rPr>
            </w:pPr>
            <w:r>
              <w:rPr>
                <w:rFonts w:hint="eastAsia" w:ascii="仿宋_GB2312" w:hAnsi="CIDFont+F4" w:eastAsia="仿宋_GB2312"/>
                <w:color w:val="000000"/>
                <w:sz w:val="32"/>
                <w:szCs w:val="32"/>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tcPr>
          <w:p>
            <w:pPr>
              <w:widowControl/>
              <w:spacing w:line="560" w:lineRule="exact"/>
              <w:jc w:val="center"/>
              <w:rPr>
                <w:rFonts w:hint="eastAsia" w:ascii="仿宋_GB2312" w:hAnsi="CIDFont+F4" w:eastAsia="仿宋_GB2312"/>
                <w:color w:val="000000"/>
                <w:sz w:val="32"/>
                <w:szCs w:val="32"/>
              </w:rPr>
            </w:pPr>
            <w:r>
              <w:rPr>
                <w:rFonts w:hint="eastAsia" w:ascii="仿宋_GB2312" w:hAnsi="CIDFont+F4" w:eastAsia="仿宋_GB2312"/>
                <w:color w:val="000000"/>
                <w:sz w:val="32"/>
                <w:szCs w:val="32"/>
              </w:rPr>
              <w:t>第一组</w:t>
            </w:r>
          </w:p>
        </w:tc>
        <w:tc>
          <w:tcPr>
            <w:tcW w:w="2130" w:type="dxa"/>
          </w:tcPr>
          <w:p>
            <w:pPr>
              <w:widowControl/>
              <w:spacing w:line="560" w:lineRule="exact"/>
              <w:ind w:firstLine="640" w:firstLineChars="200"/>
              <w:jc w:val="center"/>
              <w:rPr>
                <w:rFonts w:hint="eastAsia" w:ascii="仿宋_GB2312" w:hAnsi="CIDFont+F4" w:eastAsia="仿宋_GB2312"/>
                <w:color w:val="000000"/>
                <w:sz w:val="32"/>
                <w:szCs w:val="32"/>
              </w:rPr>
            </w:pPr>
          </w:p>
        </w:tc>
        <w:tc>
          <w:tcPr>
            <w:tcW w:w="2131" w:type="dxa"/>
          </w:tcPr>
          <w:p>
            <w:pPr>
              <w:widowControl/>
              <w:spacing w:line="560" w:lineRule="exact"/>
              <w:ind w:firstLine="640" w:firstLineChars="200"/>
              <w:jc w:val="center"/>
              <w:rPr>
                <w:rFonts w:hint="eastAsia" w:ascii="仿宋_GB2312" w:hAnsi="CIDFont+F4" w:eastAsia="仿宋_GB2312"/>
                <w:color w:val="000000"/>
                <w:sz w:val="32"/>
                <w:szCs w:val="32"/>
              </w:rPr>
            </w:pPr>
          </w:p>
        </w:tc>
        <w:tc>
          <w:tcPr>
            <w:tcW w:w="2131" w:type="dxa"/>
          </w:tcPr>
          <w:p>
            <w:pPr>
              <w:widowControl/>
              <w:spacing w:line="560" w:lineRule="exact"/>
              <w:ind w:firstLine="640" w:firstLineChars="200"/>
              <w:jc w:val="center"/>
              <w:rPr>
                <w:rFonts w:hint="eastAsia" w:ascii="仿宋_GB2312" w:hAnsi="CIDFont+F4"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spacing w:line="560" w:lineRule="exact"/>
              <w:jc w:val="center"/>
              <w:rPr>
                <w:rFonts w:hint="eastAsia" w:ascii="仿宋_GB2312" w:hAnsi="CIDFont+F4" w:eastAsia="仿宋_GB2312"/>
                <w:color w:val="000000"/>
                <w:sz w:val="32"/>
                <w:szCs w:val="32"/>
              </w:rPr>
            </w:pPr>
            <w:r>
              <w:rPr>
                <w:rFonts w:hint="eastAsia" w:ascii="仿宋_GB2312" w:hAnsi="CIDFont+F4" w:eastAsia="仿宋_GB2312"/>
                <w:color w:val="000000"/>
                <w:sz w:val="32"/>
                <w:szCs w:val="32"/>
              </w:rPr>
              <w:t>第二组</w:t>
            </w:r>
          </w:p>
        </w:tc>
        <w:tc>
          <w:tcPr>
            <w:tcW w:w="2130" w:type="dxa"/>
          </w:tcPr>
          <w:p>
            <w:pPr>
              <w:widowControl/>
              <w:spacing w:line="560" w:lineRule="exact"/>
              <w:ind w:firstLine="640" w:firstLineChars="200"/>
              <w:jc w:val="center"/>
              <w:rPr>
                <w:rFonts w:hint="eastAsia" w:ascii="仿宋_GB2312" w:hAnsi="CIDFont+F4" w:eastAsia="仿宋_GB2312"/>
                <w:color w:val="000000"/>
                <w:sz w:val="32"/>
                <w:szCs w:val="32"/>
              </w:rPr>
            </w:pPr>
          </w:p>
        </w:tc>
        <w:tc>
          <w:tcPr>
            <w:tcW w:w="2131" w:type="dxa"/>
          </w:tcPr>
          <w:p>
            <w:pPr>
              <w:widowControl/>
              <w:spacing w:line="560" w:lineRule="exact"/>
              <w:ind w:firstLine="640" w:firstLineChars="200"/>
              <w:jc w:val="center"/>
              <w:rPr>
                <w:rFonts w:hint="eastAsia" w:ascii="仿宋_GB2312" w:hAnsi="CIDFont+F4" w:eastAsia="仿宋_GB2312"/>
                <w:color w:val="000000"/>
                <w:sz w:val="32"/>
                <w:szCs w:val="32"/>
              </w:rPr>
            </w:pPr>
          </w:p>
        </w:tc>
        <w:tc>
          <w:tcPr>
            <w:tcW w:w="2131" w:type="dxa"/>
          </w:tcPr>
          <w:p>
            <w:pPr>
              <w:widowControl/>
              <w:spacing w:line="560" w:lineRule="exact"/>
              <w:ind w:firstLine="640" w:firstLineChars="200"/>
              <w:jc w:val="center"/>
              <w:rPr>
                <w:rFonts w:hint="eastAsia" w:ascii="仿宋_GB2312" w:hAnsi="CIDFont+F4"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spacing w:line="560" w:lineRule="exact"/>
              <w:jc w:val="center"/>
              <w:rPr>
                <w:rFonts w:hint="eastAsia" w:ascii="仿宋_GB2312" w:hAnsi="CIDFont+F4" w:eastAsia="仿宋_GB2312"/>
                <w:color w:val="000000"/>
                <w:sz w:val="32"/>
                <w:szCs w:val="32"/>
              </w:rPr>
            </w:pPr>
            <w:r>
              <w:rPr>
                <w:rFonts w:hint="eastAsia" w:ascii="仿宋_GB2312" w:hAnsi="CIDFont+F4" w:eastAsia="仿宋_GB2312"/>
                <w:color w:val="000000"/>
                <w:sz w:val="32"/>
                <w:szCs w:val="32"/>
              </w:rPr>
              <w:t>第三组</w:t>
            </w:r>
          </w:p>
        </w:tc>
        <w:tc>
          <w:tcPr>
            <w:tcW w:w="2130" w:type="dxa"/>
          </w:tcPr>
          <w:p>
            <w:pPr>
              <w:widowControl/>
              <w:spacing w:line="560" w:lineRule="exact"/>
              <w:ind w:firstLine="640" w:firstLineChars="200"/>
              <w:jc w:val="center"/>
              <w:rPr>
                <w:rFonts w:hint="eastAsia" w:ascii="仿宋_GB2312" w:hAnsi="CIDFont+F4" w:eastAsia="仿宋_GB2312"/>
                <w:color w:val="000000"/>
                <w:sz w:val="32"/>
                <w:szCs w:val="32"/>
              </w:rPr>
            </w:pPr>
          </w:p>
        </w:tc>
        <w:tc>
          <w:tcPr>
            <w:tcW w:w="2131" w:type="dxa"/>
          </w:tcPr>
          <w:p>
            <w:pPr>
              <w:widowControl/>
              <w:spacing w:line="560" w:lineRule="exact"/>
              <w:ind w:firstLine="640" w:firstLineChars="200"/>
              <w:jc w:val="center"/>
              <w:rPr>
                <w:rFonts w:hint="eastAsia" w:ascii="仿宋_GB2312" w:hAnsi="CIDFont+F4" w:eastAsia="仿宋_GB2312"/>
                <w:color w:val="000000"/>
                <w:sz w:val="32"/>
                <w:szCs w:val="32"/>
              </w:rPr>
            </w:pPr>
          </w:p>
        </w:tc>
        <w:tc>
          <w:tcPr>
            <w:tcW w:w="2131" w:type="dxa"/>
          </w:tcPr>
          <w:p>
            <w:pPr>
              <w:widowControl/>
              <w:spacing w:line="560" w:lineRule="exact"/>
              <w:ind w:firstLine="640" w:firstLineChars="200"/>
              <w:jc w:val="center"/>
              <w:rPr>
                <w:rFonts w:hint="eastAsia" w:ascii="仿宋_GB2312" w:hAnsi="CIDFont+F4"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spacing w:line="560" w:lineRule="exact"/>
              <w:jc w:val="center"/>
              <w:rPr>
                <w:rFonts w:hint="eastAsia" w:ascii="仿宋_GB2312" w:hAnsi="CIDFont+F4" w:eastAsia="仿宋_GB2312"/>
                <w:color w:val="000000"/>
                <w:sz w:val="32"/>
                <w:szCs w:val="32"/>
              </w:rPr>
            </w:pPr>
            <w:r>
              <w:rPr>
                <w:rFonts w:hint="eastAsia" w:ascii="仿宋_GB2312" w:hAnsi="CIDFont+F4" w:eastAsia="仿宋_GB2312"/>
                <w:color w:val="000000"/>
                <w:sz w:val="32"/>
                <w:szCs w:val="32"/>
              </w:rPr>
              <w:t>第四组</w:t>
            </w:r>
          </w:p>
        </w:tc>
        <w:tc>
          <w:tcPr>
            <w:tcW w:w="2130" w:type="dxa"/>
          </w:tcPr>
          <w:p>
            <w:pPr>
              <w:widowControl/>
              <w:spacing w:line="560" w:lineRule="exact"/>
              <w:ind w:firstLine="640" w:firstLineChars="200"/>
              <w:jc w:val="center"/>
              <w:rPr>
                <w:rFonts w:hint="eastAsia" w:ascii="仿宋_GB2312" w:hAnsi="CIDFont+F4" w:eastAsia="仿宋_GB2312"/>
                <w:color w:val="000000"/>
                <w:sz w:val="32"/>
                <w:szCs w:val="32"/>
              </w:rPr>
            </w:pPr>
          </w:p>
        </w:tc>
        <w:tc>
          <w:tcPr>
            <w:tcW w:w="2131" w:type="dxa"/>
          </w:tcPr>
          <w:p>
            <w:pPr>
              <w:widowControl/>
              <w:spacing w:line="560" w:lineRule="exact"/>
              <w:ind w:firstLine="640" w:firstLineChars="200"/>
              <w:jc w:val="center"/>
              <w:rPr>
                <w:rFonts w:hint="eastAsia" w:ascii="仿宋_GB2312" w:hAnsi="CIDFont+F4" w:eastAsia="仿宋_GB2312"/>
                <w:color w:val="000000"/>
                <w:sz w:val="32"/>
                <w:szCs w:val="32"/>
              </w:rPr>
            </w:pPr>
          </w:p>
        </w:tc>
        <w:tc>
          <w:tcPr>
            <w:tcW w:w="2131" w:type="dxa"/>
          </w:tcPr>
          <w:p>
            <w:pPr>
              <w:widowControl/>
              <w:spacing w:line="560" w:lineRule="exact"/>
              <w:ind w:firstLine="640" w:firstLineChars="200"/>
              <w:jc w:val="center"/>
              <w:rPr>
                <w:rFonts w:hint="eastAsia" w:ascii="仿宋_GB2312" w:hAnsi="CIDFont+F4"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spacing w:line="560" w:lineRule="exact"/>
              <w:jc w:val="center"/>
              <w:rPr>
                <w:rFonts w:hint="eastAsia" w:ascii="仿宋_GB2312" w:hAnsi="CIDFont+F4" w:eastAsia="仿宋_GB2312"/>
                <w:color w:val="000000"/>
                <w:sz w:val="32"/>
                <w:szCs w:val="32"/>
              </w:rPr>
            </w:pPr>
            <w:r>
              <w:rPr>
                <w:rFonts w:hint="eastAsia" w:ascii="仿宋_GB2312" w:hAnsi="CIDFont+F4" w:eastAsia="仿宋_GB2312"/>
                <w:color w:val="000000"/>
                <w:sz w:val="32"/>
                <w:szCs w:val="32"/>
              </w:rPr>
              <w:t>第五组</w:t>
            </w:r>
          </w:p>
        </w:tc>
        <w:tc>
          <w:tcPr>
            <w:tcW w:w="2130" w:type="dxa"/>
          </w:tcPr>
          <w:p>
            <w:pPr>
              <w:widowControl/>
              <w:spacing w:line="560" w:lineRule="exact"/>
              <w:ind w:firstLine="640" w:firstLineChars="200"/>
              <w:jc w:val="center"/>
              <w:rPr>
                <w:rFonts w:hint="eastAsia" w:ascii="仿宋_GB2312" w:hAnsi="CIDFont+F4" w:eastAsia="仿宋_GB2312"/>
                <w:color w:val="000000"/>
                <w:sz w:val="32"/>
                <w:szCs w:val="32"/>
              </w:rPr>
            </w:pPr>
          </w:p>
        </w:tc>
        <w:tc>
          <w:tcPr>
            <w:tcW w:w="2131" w:type="dxa"/>
          </w:tcPr>
          <w:p>
            <w:pPr>
              <w:widowControl/>
              <w:spacing w:line="560" w:lineRule="exact"/>
              <w:ind w:firstLine="640" w:firstLineChars="200"/>
              <w:jc w:val="center"/>
              <w:rPr>
                <w:rFonts w:hint="eastAsia" w:ascii="仿宋_GB2312" w:hAnsi="CIDFont+F4" w:eastAsia="仿宋_GB2312"/>
                <w:color w:val="000000"/>
                <w:sz w:val="32"/>
                <w:szCs w:val="32"/>
              </w:rPr>
            </w:pPr>
          </w:p>
        </w:tc>
        <w:tc>
          <w:tcPr>
            <w:tcW w:w="2131" w:type="dxa"/>
          </w:tcPr>
          <w:p>
            <w:pPr>
              <w:widowControl/>
              <w:spacing w:line="560" w:lineRule="exact"/>
              <w:ind w:firstLine="640" w:firstLineChars="200"/>
              <w:jc w:val="center"/>
              <w:rPr>
                <w:rFonts w:hint="eastAsia" w:ascii="仿宋_GB2312" w:hAnsi="CIDFont+F4"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spacing w:line="560" w:lineRule="exact"/>
              <w:jc w:val="center"/>
              <w:rPr>
                <w:rFonts w:hint="eastAsia" w:ascii="仿宋_GB2312" w:hAnsi="CIDFont+F4" w:eastAsia="仿宋_GB2312"/>
                <w:color w:val="000000"/>
                <w:sz w:val="32"/>
                <w:szCs w:val="32"/>
              </w:rPr>
            </w:pPr>
            <w:r>
              <w:rPr>
                <w:rFonts w:hint="eastAsia" w:ascii="仿宋_GB2312" w:hAnsi="CIDFont+F4" w:eastAsia="仿宋_GB2312"/>
                <w:color w:val="000000"/>
                <w:sz w:val="32"/>
                <w:szCs w:val="32"/>
              </w:rPr>
              <w:t>第六组</w:t>
            </w:r>
          </w:p>
        </w:tc>
        <w:tc>
          <w:tcPr>
            <w:tcW w:w="2130" w:type="dxa"/>
          </w:tcPr>
          <w:p>
            <w:pPr>
              <w:widowControl/>
              <w:spacing w:line="560" w:lineRule="exact"/>
              <w:ind w:firstLine="640" w:firstLineChars="200"/>
              <w:jc w:val="center"/>
              <w:rPr>
                <w:rFonts w:hint="eastAsia" w:ascii="仿宋_GB2312" w:hAnsi="CIDFont+F4" w:eastAsia="仿宋_GB2312"/>
                <w:color w:val="000000"/>
                <w:sz w:val="32"/>
                <w:szCs w:val="32"/>
              </w:rPr>
            </w:pPr>
          </w:p>
        </w:tc>
        <w:tc>
          <w:tcPr>
            <w:tcW w:w="2131" w:type="dxa"/>
          </w:tcPr>
          <w:p>
            <w:pPr>
              <w:widowControl/>
              <w:spacing w:line="560" w:lineRule="exact"/>
              <w:ind w:firstLine="640" w:firstLineChars="200"/>
              <w:jc w:val="center"/>
              <w:rPr>
                <w:rFonts w:hint="eastAsia" w:ascii="仿宋_GB2312" w:hAnsi="CIDFont+F4" w:eastAsia="仿宋_GB2312"/>
                <w:color w:val="000000"/>
                <w:sz w:val="32"/>
                <w:szCs w:val="32"/>
              </w:rPr>
            </w:pPr>
          </w:p>
        </w:tc>
        <w:tc>
          <w:tcPr>
            <w:tcW w:w="2131" w:type="dxa"/>
          </w:tcPr>
          <w:p>
            <w:pPr>
              <w:widowControl/>
              <w:spacing w:line="560" w:lineRule="exact"/>
              <w:ind w:firstLine="640" w:firstLineChars="200"/>
              <w:jc w:val="center"/>
              <w:rPr>
                <w:rFonts w:hint="eastAsia" w:ascii="仿宋_GB2312" w:hAnsi="CIDFont+F4"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spacing w:line="560" w:lineRule="exact"/>
              <w:jc w:val="center"/>
              <w:rPr>
                <w:rFonts w:hint="eastAsia" w:ascii="仿宋_GB2312" w:hAnsi="CIDFont+F4" w:eastAsia="仿宋_GB2312"/>
                <w:color w:val="000000"/>
                <w:sz w:val="32"/>
                <w:szCs w:val="32"/>
              </w:rPr>
            </w:pPr>
            <w:r>
              <w:rPr>
                <w:rFonts w:hint="eastAsia" w:ascii="仿宋_GB2312" w:hAnsi="CIDFont+F4" w:eastAsia="仿宋_GB2312"/>
                <w:color w:val="000000"/>
                <w:sz w:val="32"/>
                <w:szCs w:val="32"/>
              </w:rPr>
              <w:t>第七组</w:t>
            </w:r>
          </w:p>
        </w:tc>
        <w:tc>
          <w:tcPr>
            <w:tcW w:w="2130" w:type="dxa"/>
          </w:tcPr>
          <w:p>
            <w:pPr>
              <w:widowControl/>
              <w:spacing w:line="560" w:lineRule="exact"/>
              <w:ind w:firstLine="640" w:firstLineChars="200"/>
              <w:jc w:val="center"/>
              <w:rPr>
                <w:rFonts w:hint="eastAsia" w:ascii="仿宋_GB2312" w:hAnsi="CIDFont+F4" w:eastAsia="仿宋_GB2312"/>
                <w:color w:val="000000"/>
                <w:sz w:val="32"/>
                <w:szCs w:val="32"/>
              </w:rPr>
            </w:pPr>
          </w:p>
        </w:tc>
        <w:tc>
          <w:tcPr>
            <w:tcW w:w="2131" w:type="dxa"/>
          </w:tcPr>
          <w:p>
            <w:pPr>
              <w:widowControl/>
              <w:spacing w:line="560" w:lineRule="exact"/>
              <w:ind w:firstLine="640" w:firstLineChars="200"/>
              <w:jc w:val="center"/>
              <w:rPr>
                <w:rFonts w:hint="eastAsia" w:ascii="仿宋_GB2312" w:hAnsi="CIDFont+F4" w:eastAsia="仿宋_GB2312"/>
                <w:color w:val="000000"/>
                <w:sz w:val="32"/>
                <w:szCs w:val="32"/>
              </w:rPr>
            </w:pPr>
          </w:p>
        </w:tc>
        <w:tc>
          <w:tcPr>
            <w:tcW w:w="2131" w:type="dxa"/>
          </w:tcPr>
          <w:p>
            <w:pPr>
              <w:widowControl/>
              <w:spacing w:line="560" w:lineRule="exact"/>
              <w:ind w:firstLine="640" w:firstLineChars="200"/>
              <w:rPr>
                <w:rFonts w:hint="eastAsia" w:ascii="仿宋_GB2312" w:hAnsi="CIDFont+F4" w:eastAsia="仿宋_GB2312"/>
                <w:color w:val="000000"/>
                <w:sz w:val="32"/>
                <w:szCs w:val="32"/>
              </w:rPr>
            </w:pPr>
          </w:p>
        </w:tc>
      </w:tr>
    </w:tbl>
    <w:p>
      <w:pPr>
        <w:widowControl/>
        <w:spacing w:line="560" w:lineRule="exact"/>
        <w:ind w:firstLine="640" w:firstLineChars="200"/>
        <w:rPr>
          <w:rFonts w:ascii="仿宋_GB2312" w:eastAsia="仿宋_GB2312"/>
          <w:sz w:val="24"/>
        </w:rPr>
      </w:pPr>
      <w:r>
        <w:rPr>
          <w:rFonts w:hint="eastAsia" w:ascii="仿宋_GB2312" w:hAnsi="CIDFont+F4" w:eastAsia="仿宋_GB2312"/>
          <w:color w:val="000000"/>
          <w:sz w:val="32"/>
          <w:szCs w:val="32"/>
        </w:rPr>
        <w:t>*组别根据报名情况而定</w:t>
      </w:r>
    </w:p>
    <w:p>
      <w:pPr>
        <w:widowControl/>
        <w:tabs>
          <w:tab w:val="left" w:pos="2123"/>
        </w:tabs>
        <w:spacing w:line="560" w:lineRule="exact"/>
        <w:ind w:firstLine="640" w:firstLineChars="200"/>
        <w:rPr>
          <w:rFonts w:hint="eastAsia" w:ascii="仿宋_GB2312" w:hAnsi="CIDFont+F5" w:eastAsia="仿宋_GB2312" w:cs="宋体"/>
          <w:color w:val="000000"/>
          <w:kern w:val="0"/>
          <w:sz w:val="32"/>
          <w:szCs w:val="28"/>
        </w:rPr>
      </w:pPr>
    </w:p>
    <w:p>
      <w:pPr>
        <w:widowControl/>
        <w:tabs>
          <w:tab w:val="left" w:pos="2123"/>
        </w:tabs>
        <w:rPr>
          <w:rFonts w:ascii="仿宋_GB2312" w:hAnsi="CIDFont+F5" w:eastAsia="仿宋_GB2312" w:cs="宋体"/>
          <w:color w:val="000000"/>
          <w:kern w:val="0"/>
          <w:sz w:val="32"/>
          <w:szCs w:val="28"/>
        </w:rPr>
      </w:pPr>
    </w:p>
    <w:p>
      <w:pPr>
        <w:widowControl/>
        <w:tabs>
          <w:tab w:val="left" w:pos="2123"/>
        </w:tabs>
        <w:rPr>
          <w:rFonts w:ascii="仿宋_GB2312" w:hAnsi="CIDFont+F5" w:eastAsia="仿宋_GB2312" w:cs="宋体"/>
          <w:color w:val="000000"/>
          <w:kern w:val="0"/>
          <w:sz w:val="32"/>
          <w:szCs w:val="28"/>
        </w:rPr>
      </w:pPr>
    </w:p>
    <w:p>
      <w:pPr>
        <w:widowControl/>
        <w:tabs>
          <w:tab w:val="left" w:pos="2123"/>
        </w:tabs>
        <w:rPr>
          <w:rFonts w:hint="eastAsia" w:ascii="仿宋_GB2312" w:hAnsi="CIDFont+F5" w:eastAsia="仿宋_GB2312" w:cs="宋体"/>
          <w:color w:val="000000"/>
          <w:kern w:val="0"/>
          <w:sz w:val="32"/>
          <w:szCs w:val="28"/>
        </w:rPr>
      </w:pPr>
    </w:p>
    <w:p>
      <w:pPr>
        <w:widowControl/>
        <w:tabs>
          <w:tab w:val="left" w:pos="2123"/>
        </w:tabs>
        <w:ind w:firstLine="2560" w:firstLineChars="800"/>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兰州大学第3</w:t>
      </w:r>
      <w:r>
        <w:rPr>
          <w:rFonts w:ascii="仿宋_GB2312" w:hAnsi="CIDFont+F5" w:eastAsia="仿宋_GB2312" w:cs="宋体"/>
          <w:color w:val="000000"/>
          <w:kern w:val="0"/>
          <w:sz w:val="32"/>
          <w:szCs w:val="28"/>
        </w:rPr>
        <w:t>6</w:t>
      </w:r>
      <w:r>
        <w:rPr>
          <w:rFonts w:hint="eastAsia" w:ascii="仿宋_GB2312" w:hAnsi="CIDFont+F5" w:eastAsia="仿宋_GB2312" w:cs="宋体"/>
          <w:color w:val="000000"/>
          <w:kern w:val="0"/>
          <w:sz w:val="32"/>
          <w:szCs w:val="28"/>
        </w:rPr>
        <w:t>届信息科技活动月组委会</w:t>
      </w:r>
    </w:p>
    <w:p>
      <w:pPr>
        <w:widowControl/>
        <w:tabs>
          <w:tab w:val="left" w:pos="2123"/>
        </w:tabs>
        <w:rPr>
          <w:rFonts w:hint="eastAsia" w:ascii="仿宋_GB2312" w:hAnsi="CIDFont+F5" w:eastAsia="仿宋_GB2312" w:cs="宋体"/>
          <w:color w:val="000000"/>
          <w:kern w:val="0"/>
          <w:sz w:val="32"/>
          <w:szCs w:val="28"/>
        </w:rPr>
      </w:pPr>
      <w:r>
        <w:rPr>
          <w:rFonts w:hint="eastAsia" w:ascii="仿宋_GB2312" w:hAnsi="CIDFont+F5" w:eastAsia="仿宋_GB2312" w:cs="宋体"/>
          <w:color w:val="000000"/>
          <w:kern w:val="0"/>
          <w:sz w:val="32"/>
          <w:szCs w:val="28"/>
        </w:rPr>
        <w:t xml:space="preserve">                               2023年9月1</w:t>
      </w:r>
      <w:r>
        <w:rPr>
          <w:rFonts w:ascii="仿宋_GB2312" w:hAnsi="CIDFont+F5" w:eastAsia="仿宋_GB2312" w:cs="宋体"/>
          <w:color w:val="000000"/>
          <w:kern w:val="0"/>
          <w:sz w:val="32"/>
          <w:szCs w:val="28"/>
        </w:rPr>
        <w:t>8</w:t>
      </w:r>
      <w:r>
        <w:rPr>
          <w:rFonts w:hint="eastAsia" w:ascii="仿宋_GB2312" w:hAnsi="CIDFont+F5" w:eastAsia="仿宋_GB2312" w:cs="宋体"/>
          <w:color w:val="000000"/>
          <w:kern w:val="0"/>
          <w:sz w:val="32"/>
          <w:szCs w:val="28"/>
        </w:rPr>
        <w:t>日</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IDFont+F1">
    <w:altName w:val="Times New Roman"/>
    <w:panose1 w:val="00000000000000000000"/>
    <w:charset w:val="00"/>
    <w:family w:val="roman"/>
    <w:pitch w:val="default"/>
    <w:sig w:usb0="00000000" w:usb1="00000000" w:usb2="00000000" w:usb3="00000000" w:csb0="00000000" w:csb1="00000000"/>
  </w:font>
  <w:font w:name="CIDFont+F4">
    <w:altName w:val="Times New Roman"/>
    <w:panose1 w:val="00000000000000000000"/>
    <w:charset w:val="00"/>
    <w:family w:val="roman"/>
    <w:pitch w:val="default"/>
    <w:sig w:usb0="00000000" w:usb1="00000000" w:usb2="00000000" w:usb3="00000000" w:csb0="00000000" w:csb1="00000000"/>
  </w:font>
  <w:font w:name="CIDFont+F5">
    <w:altName w:val="Times New Roman"/>
    <w:panose1 w:val="00000000000000000000"/>
    <w:charset w:val="00"/>
    <w:family w:val="roman"/>
    <w:pitch w:val="default"/>
    <w:sig w:usb0="00000000" w:usb1="00000000" w:usb2="00000000" w:usb3="00000000" w:csb0="00000000" w:csb1="00000000"/>
  </w:font>
  <w:font w:name="CIDFont+F7">
    <w:altName w:val="Times New Roman"/>
    <w:panose1 w:val="00000000000000000000"/>
    <w:charset w:val="00"/>
    <w:family w:val="roman"/>
    <w:pitch w:val="default"/>
    <w:sig w:usb0="00000000" w:usb1="00000000" w:usb2="00000000" w:usb3="00000000" w:csb0="00000000" w:csb1="00000000"/>
  </w:font>
  <w:font w:name="CIDFont+F3">
    <w:altName w:val="Times New Roman"/>
    <w:panose1 w:val="00000000000000000000"/>
    <w:charset w:val="00"/>
    <w:family w:val="roman"/>
    <w:pitch w:val="default"/>
    <w:sig w:usb0="00000000" w:usb1="00000000" w:usb2="00000000" w:usb3="00000000" w:csb0="00000000" w:csb1="00000000"/>
  </w:font>
  <w:font w:name="CIDFont+F8">
    <w:altName w:val="Times New Roman"/>
    <w:panose1 w:val="00000000000000000000"/>
    <w:charset w:val="00"/>
    <w:family w:val="roman"/>
    <w:pitch w:val="default"/>
    <w:sig w:usb0="00000000" w:usb1="00000000" w:usb2="00000000" w:usb3="00000000" w:csb0="00000000" w:csb1="00000000"/>
  </w:font>
  <w:font w:name="CIDFont+F2">
    <w:altName w:val="Times New Roman"/>
    <w:panose1 w:val="00000000000000000000"/>
    <w:charset w:val="00"/>
    <w:family w:val="roman"/>
    <w:pitch w:val="default"/>
    <w:sig w:usb0="00000000" w:usb1="00000000" w:usb2="00000000" w:usb3="00000000" w:csb0="0000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YTRjM2E4ZjNlY2I2MmQ4ODdlMWMwOWI2YTY4OGEifQ=="/>
  </w:docVars>
  <w:rsids>
    <w:rsidRoot w:val="00C30305"/>
    <w:rsid w:val="00006F63"/>
    <w:rsid w:val="00020EBD"/>
    <w:rsid w:val="00024627"/>
    <w:rsid w:val="00092593"/>
    <w:rsid w:val="000D1B7A"/>
    <w:rsid w:val="00104A2A"/>
    <w:rsid w:val="001310BE"/>
    <w:rsid w:val="00187EB6"/>
    <w:rsid w:val="001C130E"/>
    <w:rsid w:val="002806B1"/>
    <w:rsid w:val="002A3E3E"/>
    <w:rsid w:val="002E5FF2"/>
    <w:rsid w:val="002E7827"/>
    <w:rsid w:val="00307BD9"/>
    <w:rsid w:val="00317E21"/>
    <w:rsid w:val="00344D89"/>
    <w:rsid w:val="003C50CA"/>
    <w:rsid w:val="003D3FAD"/>
    <w:rsid w:val="003F0634"/>
    <w:rsid w:val="00402435"/>
    <w:rsid w:val="00413B74"/>
    <w:rsid w:val="00434134"/>
    <w:rsid w:val="00494DDD"/>
    <w:rsid w:val="004C0EAC"/>
    <w:rsid w:val="004D2C50"/>
    <w:rsid w:val="005578C1"/>
    <w:rsid w:val="005723C0"/>
    <w:rsid w:val="005D273D"/>
    <w:rsid w:val="005E71E0"/>
    <w:rsid w:val="00696485"/>
    <w:rsid w:val="006A53F4"/>
    <w:rsid w:val="006C07ED"/>
    <w:rsid w:val="00705CE4"/>
    <w:rsid w:val="00755DAE"/>
    <w:rsid w:val="00761387"/>
    <w:rsid w:val="00761588"/>
    <w:rsid w:val="007657A8"/>
    <w:rsid w:val="00784C8C"/>
    <w:rsid w:val="007F1558"/>
    <w:rsid w:val="00804952"/>
    <w:rsid w:val="008444DB"/>
    <w:rsid w:val="008565C8"/>
    <w:rsid w:val="008644B7"/>
    <w:rsid w:val="008649D1"/>
    <w:rsid w:val="008B0D9C"/>
    <w:rsid w:val="0091100F"/>
    <w:rsid w:val="009572B1"/>
    <w:rsid w:val="00991BD9"/>
    <w:rsid w:val="00B112E5"/>
    <w:rsid w:val="00B2437A"/>
    <w:rsid w:val="00B67769"/>
    <w:rsid w:val="00BC0182"/>
    <w:rsid w:val="00C073D3"/>
    <w:rsid w:val="00C30305"/>
    <w:rsid w:val="00C46321"/>
    <w:rsid w:val="00D20BC7"/>
    <w:rsid w:val="00D3503D"/>
    <w:rsid w:val="00D35967"/>
    <w:rsid w:val="00D51550"/>
    <w:rsid w:val="00D8492B"/>
    <w:rsid w:val="00D8692B"/>
    <w:rsid w:val="00D9348B"/>
    <w:rsid w:val="00D940B0"/>
    <w:rsid w:val="00D9429B"/>
    <w:rsid w:val="00DD0D91"/>
    <w:rsid w:val="00DF358B"/>
    <w:rsid w:val="00E36A7E"/>
    <w:rsid w:val="00E46AE0"/>
    <w:rsid w:val="00E503EF"/>
    <w:rsid w:val="00E77C02"/>
    <w:rsid w:val="00EB05C0"/>
    <w:rsid w:val="00EF1C3D"/>
    <w:rsid w:val="00F46838"/>
    <w:rsid w:val="00F9545A"/>
    <w:rsid w:val="00FB7747"/>
    <w:rsid w:val="00FC0537"/>
    <w:rsid w:val="16012C22"/>
    <w:rsid w:val="25AE28A0"/>
    <w:rsid w:val="37AB7297"/>
    <w:rsid w:val="39BF1F91"/>
    <w:rsid w:val="44E73B5E"/>
    <w:rsid w:val="492B0FBA"/>
    <w:rsid w:val="4D5A7F11"/>
    <w:rsid w:val="57E1D884"/>
    <w:rsid w:val="5FA4EE3C"/>
    <w:rsid w:val="5FFB41A3"/>
    <w:rsid w:val="600420C6"/>
    <w:rsid w:val="610E69A0"/>
    <w:rsid w:val="675764E9"/>
    <w:rsid w:val="680948B6"/>
    <w:rsid w:val="71176B6D"/>
    <w:rsid w:val="75A35223"/>
    <w:rsid w:val="76FFB1D2"/>
    <w:rsid w:val="787E187C"/>
    <w:rsid w:val="7BB91E07"/>
    <w:rsid w:val="7EFC7037"/>
    <w:rsid w:val="F7EF817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9"/>
    <w:semiHidden/>
    <w:unhideWhenUsed/>
    <w:qFormat/>
    <w:uiPriority w:val="99"/>
    <w:rPr>
      <w:sz w:val="18"/>
      <w:szCs w:val="18"/>
    </w:rPr>
  </w:style>
  <w:style w:type="paragraph" w:styleId="3">
    <w:name w:val="footer"/>
    <w:basedOn w:val="1"/>
    <w:link w:val="18"/>
    <w:unhideWhenUsed/>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Calibri" w:hAnsi="Calibri" w:eastAsia="宋体" w:cs="Times New Roman"/>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style01"/>
    <w:basedOn w:val="8"/>
    <w:qFormat/>
    <w:uiPriority w:val="0"/>
    <w:rPr>
      <w:rFonts w:hint="default" w:ascii="CIDFont+F1" w:hAnsi="CIDFont+F1"/>
      <w:color w:val="000000"/>
      <w:sz w:val="18"/>
      <w:szCs w:val="18"/>
    </w:rPr>
  </w:style>
  <w:style w:type="character" w:customStyle="1" w:styleId="10">
    <w:name w:val="fontstyle21"/>
    <w:basedOn w:val="8"/>
    <w:qFormat/>
    <w:uiPriority w:val="0"/>
    <w:rPr>
      <w:rFonts w:hint="default" w:ascii="CIDFont+F4" w:hAnsi="CIDFont+F4"/>
      <w:color w:val="000000"/>
      <w:sz w:val="36"/>
      <w:szCs w:val="36"/>
    </w:rPr>
  </w:style>
  <w:style w:type="character" w:customStyle="1" w:styleId="11">
    <w:name w:val="fontstyle31"/>
    <w:basedOn w:val="8"/>
    <w:qFormat/>
    <w:uiPriority w:val="0"/>
    <w:rPr>
      <w:rFonts w:hint="default" w:ascii="CIDFont+F5" w:hAnsi="CIDFont+F5"/>
      <w:color w:val="000000"/>
      <w:sz w:val="28"/>
      <w:szCs w:val="28"/>
    </w:rPr>
  </w:style>
  <w:style w:type="character" w:customStyle="1" w:styleId="12">
    <w:name w:val="fontstyle41"/>
    <w:basedOn w:val="8"/>
    <w:qFormat/>
    <w:uiPriority w:val="0"/>
    <w:rPr>
      <w:rFonts w:hint="default" w:ascii="CIDFont+F7" w:hAnsi="CIDFont+F7"/>
      <w:i/>
      <w:iCs/>
      <w:color w:val="000000"/>
      <w:sz w:val="24"/>
      <w:szCs w:val="24"/>
    </w:rPr>
  </w:style>
  <w:style w:type="character" w:customStyle="1" w:styleId="13">
    <w:name w:val="fontstyle51"/>
    <w:basedOn w:val="8"/>
    <w:qFormat/>
    <w:uiPriority w:val="0"/>
    <w:rPr>
      <w:rFonts w:hint="default" w:ascii="CIDFont+F3" w:hAnsi="CIDFont+F3"/>
      <w:b/>
      <w:bCs/>
      <w:color w:val="000000"/>
      <w:sz w:val="24"/>
      <w:szCs w:val="24"/>
    </w:rPr>
  </w:style>
  <w:style w:type="character" w:customStyle="1" w:styleId="14">
    <w:name w:val="fontstyle61"/>
    <w:basedOn w:val="8"/>
    <w:qFormat/>
    <w:uiPriority w:val="0"/>
    <w:rPr>
      <w:rFonts w:hint="default" w:ascii="CIDFont+F8" w:hAnsi="CIDFont+F8"/>
      <w:color w:val="000000"/>
      <w:sz w:val="26"/>
      <w:szCs w:val="26"/>
    </w:rPr>
  </w:style>
  <w:style w:type="character" w:customStyle="1" w:styleId="15">
    <w:name w:val="fontstyle71"/>
    <w:basedOn w:val="8"/>
    <w:uiPriority w:val="0"/>
    <w:rPr>
      <w:rFonts w:hint="default" w:ascii="CIDFont+F2" w:hAnsi="CIDFont+F2"/>
      <w:color w:val="000000"/>
      <w:sz w:val="24"/>
      <w:szCs w:val="24"/>
    </w:rPr>
  </w:style>
  <w:style w:type="paragraph" w:styleId="16">
    <w:name w:val="List Paragraph"/>
    <w:basedOn w:val="1"/>
    <w:qFormat/>
    <w:uiPriority w:val="34"/>
    <w:pPr>
      <w:ind w:firstLine="420" w:firstLineChars="200"/>
    </w:pPr>
  </w:style>
  <w:style w:type="character" w:customStyle="1" w:styleId="17">
    <w:name w:val="页眉 字符"/>
    <w:basedOn w:val="8"/>
    <w:link w:val="4"/>
    <w:uiPriority w:val="99"/>
    <w:rPr>
      <w:kern w:val="2"/>
      <w:sz w:val="18"/>
      <w:szCs w:val="18"/>
    </w:rPr>
  </w:style>
  <w:style w:type="character" w:customStyle="1" w:styleId="18">
    <w:name w:val="页脚 字符"/>
    <w:basedOn w:val="8"/>
    <w:link w:val="3"/>
    <w:qFormat/>
    <w:uiPriority w:val="99"/>
    <w:rPr>
      <w:kern w:val="2"/>
      <w:sz w:val="18"/>
      <w:szCs w:val="18"/>
    </w:rPr>
  </w:style>
  <w:style w:type="character" w:customStyle="1" w:styleId="19">
    <w:name w:val="批注框文本 字符"/>
    <w:basedOn w:val="8"/>
    <w:link w:val="2"/>
    <w:semiHidden/>
    <w:qFormat/>
    <w:uiPriority w:val="99"/>
    <w:rPr>
      <w:kern w:val="2"/>
      <w:sz w:val="18"/>
      <w:szCs w:val="18"/>
    </w:rPr>
  </w:style>
  <w:style w:type="paragraph" w:customStyle="1" w:styleId="20">
    <w:name w:val="Normal1"/>
    <w:basedOn w:val="1"/>
    <w:qFormat/>
    <w:uiPriority w:val="0"/>
    <w:rPr>
      <w:rFonts w:ascii="Calibri" w:hAnsi="Calibri" w:eastAsia="宋体" w:cs="黑体"/>
      <w:szCs w:val="24"/>
    </w:rPr>
  </w:style>
  <w:style w:type="table" w:customStyle="1" w:styleId="21">
    <w:name w:val="Table Grid1"/>
    <w:basedOn w:val="6"/>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5"/>
    <w:basedOn w:val="1"/>
    <w:link w:val="23"/>
    <w:qFormat/>
    <w:uiPriority w:val="0"/>
    <w:pPr>
      <w:spacing w:line="240" w:lineRule="atLeast"/>
      <w:jc w:val="left"/>
      <w:outlineLvl w:val="1"/>
    </w:pPr>
    <w:rPr>
      <w:rFonts w:ascii="宋体" w:hAnsi="宋体" w:eastAsia="宋体" w:cs="Times New Roman"/>
      <w:color w:val="000000"/>
      <w:sz w:val="28"/>
      <w:szCs w:val="24"/>
    </w:rPr>
  </w:style>
  <w:style w:type="character" w:customStyle="1" w:styleId="23">
    <w:name w:val="5 Char"/>
    <w:basedOn w:val="8"/>
    <w:link w:val="22"/>
    <w:qFormat/>
    <w:uiPriority w:val="0"/>
    <w:rPr>
      <w:rFonts w:ascii="宋体" w:hAnsi="宋体" w:eastAsia="宋体" w:cs="Times New Roman"/>
      <w:color w:val="000000"/>
      <w:kern w:val="2"/>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EDBD7-C420-4D34-8E7F-B09DA08F6441}">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5</Pages>
  <Words>262</Words>
  <Characters>1498</Characters>
  <Lines>12</Lines>
  <Paragraphs>3</Paragraphs>
  <TotalTime>7</TotalTime>
  <ScaleCrop>false</ScaleCrop>
  <LinksUpToDate>false</LinksUpToDate>
  <CharactersWithSpaces>1757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2023-09-14T16:19:00Z</dcterms:created>
  <dc:creator>jwh</dc:creator>
  <cp:lastModifiedBy>森 森</cp:lastModifiedBy>
  <dcterms:modified xsi:type="dcterms:W3CDTF">2023-09-18T06:41:02Z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36264650FF1F481DB6B83D9EC74EA5E9_13</vt:lpwstr>
  </property>
</Properties>
</file>